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1CCF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  <w:lang w:val="en-US" w:eastAsia="zh-CN"/>
        </w:rPr>
        <w:t>工程类项目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采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0"/>
          <w:szCs w:val="30"/>
        </w:rPr>
        <w:t>购合同</w:t>
      </w:r>
    </w:p>
    <w:p w14:paraId="025E2C9B">
      <w:pPr>
        <w:spacing w:line="400" w:lineRule="exact"/>
        <w:rPr>
          <w:rFonts w:hAnsi="宋体"/>
          <w:sz w:val="28"/>
          <w:szCs w:val="28"/>
          <w:u w:val="single"/>
        </w:rPr>
      </w:pPr>
    </w:p>
    <w:p w14:paraId="4C302A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甲  方：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湖北大学</w:t>
      </w:r>
      <w:r>
        <w:rPr>
          <w:rFonts w:hint="eastAsia" w:ascii="仿宋_GB2312" w:hAnsi="仿宋_GB2312" w:eastAsia="仿宋_GB2312" w:cs="仿宋_GB2312"/>
          <w:sz w:val="24"/>
          <w:szCs w:val="24"/>
        </w:rPr>
        <w:t>教育发展基金会</w:t>
      </w:r>
    </w:p>
    <w:p w14:paraId="35154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乙  方：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</w:p>
    <w:p w14:paraId="2AEDBC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-153" w:rightChars="-73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ab/>
      </w:r>
    </w:p>
    <w:p w14:paraId="3B0BFB7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right="0" w:rightChars="0" w:firstLine="480" w:firstLineChars="200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根据《中华人民共和国民法典》及相关法律法规的规定，为了增强甲乙双方的责任感，保护双方的合法权益，经双方充分协商，本着平等互利的原则，就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  <w:t>甲方向乙方采购工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程类项目有关事项订立本合同。</w:t>
      </w:r>
    </w:p>
    <w:p w14:paraId="0866A7DD">
      <w:pPr>
        <w:keepNext w:val="0"/>
        <w:keepLines w:val="0"/>
        <w:pageBreakBefore w:val="0"/>
        <w:numPr>
          <w:ilvl w:val="0"/>
          <w:numId w:val="1"/>
        </w:numPr>
        <w:tabs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482" w:firstLineChars="200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工程项目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的名称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、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价格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（清单见附件）：</w:t>
      </w:r>
    </w:p>
    <w:tbl>
      <w:tblPr>
        <w:tblStyle w:val="5"/>
        <w:tblpPr w:leftFromText="180" w:rightFromText="180" w:vertAnchor="text" w:horzAnchor="page" w:tblpXSpec="center" w:tblpY="394"/>
        <w:tblOverlap w:val="never"/>
        <w:tblW w:w="89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68"/>
        <w:gridCol w:w="3841"/>
        <w:gridCol w:w="1963"/>
      </w:tblGrid>
      <w:tr w14:paraId="6BDDE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851" w:type="dxa"/>
            <w:vAlign w:val="center"/>
          </w:tcPr>
          <w:p w14:paraId="721C7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7C09D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3841" w:type="dxa"/>
            <w:vAlign w:val="center"/>
          </w:tcPr>
          <w:p w14:paraId="776C6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主要内容</w:t>
            </w:r>
          </w:p>
        </w:tc>
        <w:tc>
          <w:tcPr>
            <w:tcW w:w="1963" w:type="dxa"/>
            <w:vAlign w:val="center"/>
          </w:tcPr>
          <w:p w14:paraId="76BEE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价格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</w:tr>
      <w:tr w14:paraId="5CDE5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851" w:type="dxa"/>
            <w:vAlign w:val="center"/>
          </w:tcPr>
          <w:p w14:paraId="62DA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13FBC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41" w:type="dxa"/>
            <w:vAlign w:val="center"/>
          </w:tcPr>
          <w:p w14:paraId="065FF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EC29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2FB5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851" w:type="dxa"/>
            <w:vAlign w:val="center"/>
          </w:tcPr>
          <w:p w14:paraId="04838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1E5C4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41" w:type="dxa"/>
            <w:vAlign w:val="center"/>
          </w:tcPr>
          <w:p w14:paraId="4A9AB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F3EF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49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851" w:type="dxa"/>
            <w:vAlign w:val="center"/>
          </w:tcPr>
          <w:p w14:paraId="0633D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7A1EE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841" w:type="dxa"/>
            <w:vAlign w:val="center"/>
          </w:tcPr>
          <w:p w14:paraId="7CF5E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62C4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1F1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851" w:type="dxa"/>
            <w:vAlign w:val="center"/>
          </w:tcPr>
          <w:p w14:paraId="26651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总计</w:t>
            </w:r>
          </w:p>
        </w:tc>
        <w:tc>
          <w:tcPr>
            <w:tcW w:w="8072" w:type="dxa"/>
            <w:gridSpan w:val="3"/>
            <w:vAlign w:val="center"/>
          </w:tcPr>
          <w:p w14:paraId="51CE3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right="0" w:rightChars="0" w:firstLine="482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人民币大写金额：    (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￥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 xml:space="preserve">0.00元 ) </w:t>
            </w:r>
          </w:p>
        </w:tc>
      </w:tr>
    </w:tbl>
    <w:p w14:paraId="3DB58A5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注：本合同价格为包含了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采购工程</w:t>
      </w:r>
      <w:r>
        <w:rPr>
          <w:rFonts w:hint="eastAsia" w:ascii="仿宋_GB2312" w:hAnsi="仿宋_GB2312" w:eastAsia="仿宋_GB2312" w:cs="仿宋_GB2312"/>
          <w:sz w:val="24"/>
          <w:szCs w:val="24"/>
        </w:rPr>
        <w:t>的费用和所需缴纳的所有税费,并包含了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sz w:val="24"/>
          <w:szCs w:val="24"/>
        </w:rPr>
        <w:t>完成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工程交</w:t>
      </w:r>
      <w:r>
        <w:rPr>
          <w:rFonts w:hint="eastAsia" w:ascii="仿宋_GB2312" w:hAnsi="仿宋_GB2312" w:eastAsia="仿宋_GB2312" w:cs="仿宋_GB2312"/>
          <w:sz w:val="24"/>
          <w:szCs w:val="24"/>
        </w:rPr>
        <w:t>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24"/>
          <w:szCs w:val="24"/>
        </w:rPr>
        <w:t>方使用时所需的一切费用。</w:t>
      </w:r>
    </w:p>
    <w:p w14:paraId="76EBFC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482" w:firstLineChars="200"/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二、项目的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内容及要求</w:t>
      </w:r>
    </w:p>
    <w:p w14:paraId="52FD5E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（请按照实际要求相关内容填写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或详见附件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）</w:t>
      </w:r>
    </w:p>
    <w:p w14:paraId="40C1F7F6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482" w:firstLineChars="200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合同金额及付款方式</w:t>
      </w:r>
    </w:p>
    <w:p w14:paraId="56C908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1.合同总金额：人民币大写金额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(￥  0.00)。</w:t>
      </w:r>
    </w:p>
    <w:p w14:paraId="107A3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付款方式：</w:t>
      </w:r>
    </w:p>
    <w:p w14:paraId="290828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预付款：合同签订后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个工作日内，甲方向乙方支付合同总金额的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%作为预付款。</w:t>
      </w:r>
    </w:p>
    <w:p w14:paraId="75FA8F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进度款：根据项目施工进度，甲方在收到乙方提交的进度报告及相应发票后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个工作日内，支付合同总金额的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%作为进度款。</w:t>
      </w:r>
    </w:p>
    <w:p w14:paraId="644A4F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尾款：项目验收合格后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个工作日内，甲方向乙方支付剩余的合同款项。</w:t>
      </w:r>
    </w:p>
    <w:p w14:paraId="4D04B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3.甲</w:t>
      </w:r>
      <w:r>
        <w:rPr>
          <w:rFonts w:hint="eastAsia" w:ascii="仿宋_GB2312" w:hAnsi="仿宋_GB2312" w:eastAsia="仿宋_GB2312" w:cs="仿宋_GB2312"/>
          <w:sz w:val="24"/>
          <w:szCs w:val="24"/>
        </w:rPr>
        <w:t>方向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方付款前，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方应向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甲</w:t>
      </w:r>
      <w:r>
        <w:rPr>
          <w:rFonts w:hint="eastAsia" w:ascii="仿宋_GB2312" w:hAnsi="仿宋_GB2312" w:eastAsia="仿宋_GB2312" w:cs="仿宋_GB2312"/>
          <w:sz w:val="24"/>
          <w:szCs w:val="24"/>
        </w:rPr>
        <w:t>方交付合同总额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%的质量保证金（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根据实际情况约定</w:t>
      </w:r>
      <w:r>
        <w:rPr>
          <w:rFonts w:hint="eastAsia" w:ascii="仿宋_GB2312" w:hAnsi="仿宋_GB2312" w:eastAsia="仿宋_GB2312" w:cs="仿宋_GB2312"/>
          <w:sz w:val="24"/>
          <w:szCs w:val="24"/>
        </w:rPr>
        <w:t>），计人民币大写金额：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(￥  0.00),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方完成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sz w:val="24"/>
          <w:szCs w:val="24"/>
        </w:rPr>
        <w:t>，甲方验收合格满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年如无质量问题或其他违约事项，则甲方一次性无息退还质保金。</w:t>
      </w:r>
    </w:p>
    <w:p w14:paraId="48E1C25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2" w:firstLineChars="200"/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四、质量与验收</w:t>
      </w:r>
    </w:p>
    <w:p w14:paraId="5EA2B7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乙方应确保所提供的工程材料、设备及服务符合国家相关标准及合同约定要求。项目完成后，甲方应组织验收，验收合格后，双方签署验收报告。如项目存在质量问题，乙方应负责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限期</w:t>
      </w:r>
      <w:r>
        <w:rPr>
          <w:rFonts w:hint="eastAsia" w:ascii="仿宋_GB2312" w:hAnsi="仿宋_GB2312" w:eastAsia="仿宋_GB2312" w:cs="仿宋_GB2312"/>
          <w:sz w:val="24"/>
          <w:szCs w:val="24"/>
        </w:rPr>
        <w:t>整改，并承担由此产生的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一切</w:t>
      </w:r>
      <w:r>
        <w:rPr>
          <w:rFonts w:hint="eastAsia" w:ascii="仿宋_GB2312" w:hAnsi="仿宋_GB2312" w:eastAsia="仿宋_GB2312" w:cs="仿宋_GB2312"/>
          <w:sz w:val="24"/>
          <w:szCs w:val="24"/>
        </w:rPr>
        <w:t>费用。</w:t>
      </w:r>
    </w:p>
    <w:p w14:paraId="2CF052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482" w:firstLineChars="200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、甲、乙</w:t>
      </w:r>
      <w:r>
        <w:rPr>
          <w:rFonts w:hint="eastAsia" w:ascii="仿宋_GB2312" w:hAnsi="仿宋_GB2312" w:eastAsia="仿宋_GB2312" w:cs="仿宋_GB2312"/>
          <w:b/>
          <w:sz w:val="24"/>
          <w:szCs w:val="24"/>
          <w:lang w:eastAsia="zh-CN"/>
        </w:rPr>
        <w:t>双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方义务</w:t>
      </w:r>
    </w:p>
    <w:p w14:paraId="4C8D1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（一）甲方责任与义务</w:t>
      </w:r>
    </w:p>
    <w:p w14:paraId="14048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负责项目的整体规划、设计、审批及报建等前期工作。</w:t>
      </w:r>
    </w:p>
    <w:p w14:paraId="3C071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提供必要的施工条件，确保项目顺利进行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。</w:t>
      </w:r>
    </w:p>
    <w:p w14:paraId="723E91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按照合同约定向乙方支付部分或全部采购款项。</w:t>
      </w:r>
    </w:p>
    <w:p w14:paraId="2C61B0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对项目资金使用情况进行监督，确保资金专款专用。</w:t>
      </w:r>
    </w:p>
    <w:p w14:paraId="4967E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组织项目验收，并对项目质量提出意见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并根据验收结果支付剩余款项。</w:t>
      </w:r>
    </w:p>
    <w:p w14:paraId="08D4D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（二）乙方责任与义务</w:t>
      </w:r>
    </w:p>
    <w:p w14:paraId="0FAC3E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根据甲方要求及合同约定，提供符合质量标准的工程材料、设备及服务。</w:t>
      </w:r>
    </w:p>
    <w:p w14:paraId="5FE6AE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负责项目的具体施工，确保工程质量和安全。</w:t>
      </w:r>
    </w:p>
    <w:p w14:paraId="7CD43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遵守相关法律法规及施工规范，按时完成项目施工。</w:t>
      </w:r>
    </w:p>
    <w:p w14:paraId="603F0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配合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甲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方进行项目验收，并提供必要的验收资料。</w:t>
      </w:r>
    </w:p>
    <w:p w14:paraId="7106A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482" w:firstLineChars="200"/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、违约责任</w:t>
      </w:r>
    </w:p>
    <w:p w14:paraId="041848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如果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方未按合同规定的期限或未经甲方同意延期交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付工程</w:t>
      </w:r>
      <w:r>
        <w:rPr>
          <w:rFonts w:hint="eastAsia" w:ascii="仿宋_GB2312" w:hAnsi="仿宋_GB2312" w:eastAsia="仿宋_GB2312" w:cs="仿宋_GB2312"/>
          <w:sz w:val="24"/>
          <w:szCs w:val="24"/>
        </w:rPr>
        <w:t>，除不可抗拒因素外，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方应向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甲方</w:t>
      </w:r>
      <w:r>
        <w:rPr>
          <w:rFonts w:hint="eastAsia" w:ascii="仿宋_GB2312" w:hAnsi="仿宋_GB2312" w:eastAsia="仿宋_GB2312" w:cs="仿宋_GB2312"/>
          <w:sz w:val="24"/>
          <w:szCs w:val="24"/>
        </w:rPr>
        <w:t>支付延期违约金，每延期一日按合同总价的日5‰金额计算违约金。延期超过30日，甲方有权解除合同。</w:t>
      </w:r>
    </w:p>
    <w:p w14:paraId="14B7F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合同生效后，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方必须保证不得将本合同的权利义务以任何形式转让给其它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4"/>
          <w:szCs w:val="24"/>
        </w:rPr>
        <w:t>。若发现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乙</w:t>
      </w:r>
      <w:r>
        <w:rPr>
          <w:rFonts w:hint="eastAsia" w:ascii="仿宋_GB2312" w:hAnsi="仿宋_GB2312" w:eastAsia="仿宋_GB2312" w:cs="仿宋_GB2312"/>
          <w:sz w:val="24"/>
          <w:szCs w:val="24"/>
        </w:rPr>
        <w:t>方出现上述违约，甲方有权终止合同。</w:t>
      </w:r>
    </w:p>
    <w:p w14:paraId="4BFCAD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24"/>
          <w:szCs w:val="24"/>
        </w:rPr>
        <w:t>甲、乙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双</w:t>
      </w:r>
      <w:r>
        <w:rPr>
          <w:rFonts w:hint="eastAsia" w:ascii="仿宋_GB2312" w:hAnsi="仿宋_GB2312" w:eastAsia="仿宋_GB2312" w:cs="仿宋_GB2312"/>
          <w:sz w:val="24"/>
          <w:szCs w:val="24"/>
        </w:rPr>
        <w:t>方均应全面履行本合同约定的义务。任何一方不履行或不完全履行本合同约定的义务，应当承担相应的违约责任，并赔偿由此给守约方造成的损失，包括守约方实现债权而支付的律师费、公证费、鉴定费、保全费、诉讼费等。</w:t>
      </w:r>
    </w:p>
    <w:p w14:paraId="2F53A2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482" w:firstLineChars="200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、免责条款</w:t>
      </w:r>
    </w:p>
    <w:p w14:paraId="4E102F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甲、乙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双</w:t>
      </w:r>
      <w:r>
        <w:rPr>
          <w:rFonts w:hint="eastAsia" w:ascii="仿宋_GB2312" w:hAnsi="仿宋_GB2312" w:eastAsia="仿宋_GB2312" w:cs="仿宋_GB2312"/>
          <w:sz w:val="24"/>
          <w:szCs w:val="24"/>
        </w:rPr>
        <w:t>方的任何一方由于不可抗力原因不能履行合同时，应及时向对方通报不能履行或不能完全履行的理由，在取得有关证明后，允许延期履行、部分履行或者中止履行合同，并根据情况可部分或全部免予承担违约责任。</w:t>
      </w:r>
    </w:p>
    <w:p w14:paraId="6A3927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482" w:firstLineChars="200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、合同变更</w:t>
      </w:r>
    </w:p>
    <w:p w14:paraId="1F354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b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合同未尽事宜，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方协商解决；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合同的变更及修改须以书面形式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val="en-US" w:eastAsia="zh-CN"/>
        </w:rPr>
        <w:t>呈现，并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经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  <w:lang w:eastAsia="zh-CN"/>
        </w:rPr>
        <w:t>双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方同意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。</w:t>
      </w:r>
    </w:p>
    <w:p w14:paraId="3315BE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482" w:firstLineChars="200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、合同争议解决</w:t>
      </w:r>
    </w:p>
    <w:p w14:paraId="00D4DA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甲、乙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双</w:t>
      </w:r>
      <w:r>
        <w:rPr>
          <w:rFonts w:hint="eastAsia" w:ascii="仿宋_GB2312" w:hAnsi="仿宋_GB2312" w:eastAsia="仿宋_GB2312" w:cs="仿宋_GB2312"/>
          <w:sz w:val="24"/>
          <w:szCs w:val="24"/>
        </w:rPr>
        <w:t>方应严格按合同内容执行，若出现纠纷，应友好协商解决，协商不一致，均可向甲方、乙方所在地法院提出诉讼。</w:t>
      </w:r>
    </w:p>
    <w:p w14:paraId="0A4D117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left="0" w:leftChars="0" w:right="0" w:rightChars="0" w:firstLine="482" w:firstLineChars="200"/>
        <w:jc w:val="both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十、其它</w:t>
      </w:r>
    </w:p>
    <w:p w14:paraId="152E18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1．本合同及附件为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双</w:t>
      </w:r>
      <w:r>
        <w:rPr>
          <w:rFonts w:hint="eastAsia" w:ascii="仿宋_GB2312" w:hAnsi="仿宋_GB2312" w:eastAsia="仿宋_GB2312" w:cs="仿宋_GB2312"/>
          <w:sz w:val="24"/>
          <w:szCs w:val="24"/>
        </w:rPr>
        <w:t>方之间全部和完整协议，合同附件是构成本合同不可分割的内容，具有与本合同同等的法律效力。甲、乙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双</w:t>
      </w:r>
      <w:r>
        <w:rPr>
          <w:rFonts w:hint="eastAsia" w:ascii="仿宋_GB2312" w:hAnsi="仿宋_GB2312" w:eastAsia="仿宋_GB2312" w:cs="仿宋_GB2312"/>
          <w:sz w:val="24"/>
          <w:szCs w:val="24"/>
        </w:rPr>
        <w:t>方必须全面遵守，如有违反，应承担违约责任。</w:t>
      </w:r>
    </w:p>
    <w:p w14:paraId="4AF89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2．本合同一式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24"/>
          <w:szCs w:val="24"/>
        </w:rPr>
        <w:t>份，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甲乙双方各</w:t>
      </w:r>
      <w:r>
        <w:rPr>
          <w:rFonts w:hint="eastAsia" w:ascii="仿宋_GB2312" w:hAnsi="仿宋_GB2312" w:eastAsia="仿宋_GB2312" w:cs="仿宋_GB2312"/>
          <w:sz w:val="24"/>
          <w:szCs w:val="24"/>
        </w:rPr>
        <w:t>执一份。本合同自甲乙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双</w:t>
      </w:r>
      <w:r>
        <w:rPr>
          <w:rFonts w:hint="eastAsia" w:ascii="仿宋_GB2312" w:hAnsi="仿宋_GB2312" w:eastAsia="仿宋_GB2312" w:cs="仿宋_GB2312"/>
          <w:sz w:val="24"/>
          <w:szCs w:val="24"/>
        </w:rPr>
        <w:t>方签字盖章之日起生效。</w:t>
      </w:r>
    </w:p>
    <w:p w14:paraId="214829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3A71C6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p w14:paraId="21A97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right="0" w:rightChars="0" w:firstLine="480" w:firstLineChars="200"/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5"/>
        <w:tblW w:w="9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4"/>
        <w:gridCol w:w="256"/>
        <w:gridCol w:w="4558"/>
        <w:gridCol w:w="261"/>
      </w:tblGrid>
      <w:tr w14:paraId="6D0FB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</w:trPr>
        <w:tc>
          <w:tcPr>
            <w:tcW w:w="4814" w:type="dxa"/>
          </w:tcPr>
          <w:p w14:paraId="0AA9180F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甲方：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湖北大学教育发展基金会</w:t>
            </w:r>
          </w:p>
          <w:p w14:paraId="46704771">
            <w:pPr>
              <w:spacing w:line="400" w:lineRule="exact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（盖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章）</w:t>
            </w:r>
          </w:p>
        </w:tc>
        <w:tc>
          <w:tcPr>
            <w:tcW w:w="4814" w:type="dxa"/>
            <w:gridSpan w:val="2"/>
          </w:tcPr>
          <w:p w14:paraId="4E3C2AD0"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乙方：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70E3ED52">
            <w:pPr>
              <w:spacing w:line="400" w:lineRule="exact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（盖  章）</w:t>
            </w:r>
          </w:p>
        </w:tc>
      </w:tr>
      <w:tr w14:paraId="1DD0F6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</w:trPr>
        <w:tc>
          <w:tcPr>
            <w:tcW w:w="5070" w:type="dxa"/>
            <w:gridSpan w:val="2"/>
            <w:vAlign w:val="center"/>
          </w:tcPr>
          <w:p w14:paraId="5C6AF0F1">
            <w:pPr>
              <w:spacing w:line="400" w:lineRule="exact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58" w:type="dxa"/>
          </w:tcPr>
          <w:p w14:paraId="2CD1C17A">
            <w:pPr>
              <w:spacing w:line="400" w:lineRule="exact"/>
              <w:ind w:firstLine="120" w:firstLineChars="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4DF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</w:trPr>
        <w:tc>
          <w:tcPr>
            <w:tcW w:w="4814" w:type="dxa"/>
          </w:tcPr>
          <w:p w14:paraId="21214EF6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法定代表人或授权代表：</w:t>
            </w:r>
          </w:p>
          <w:p w14:paraId="0466B60F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联系电话：：027-88661722</w:t>
            </w:r>
          </w:p>
          <w:p w14:paraId="6F5E2614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统一社会信用代码：5342 0000 5035 8954X6</w:t>
            </w:r>
          </w:p>
        </w:tc>
        <w:tc>
          <w:tcPr>
            <w:tcW w:w="4814" w:type="dxa"/>
            <w:gridSpan w:val="2"/>
          </w:tcPr>
          <w:p w14:paraId="2D60B54B"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法定代表人或授权代表：</w:t>
            </w:r>
          </w:p>
          <w:p w14:paraId="7DD368BD"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联系电话：</w:t>
            </w:r>
          </w:p>
          <w:p w14:paraId="74BB01F9"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银行账号：</w:t>
            </w:r>
          </w:p>
        </w:tc>
      </w:tr>
      <w:tr w14:paraId="3A242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</w:trPr>
        <w:tc>
          <w:tcPr>
            <w:tcW w:w="4814" w:type="dxa"/>
          </w:tcPr>
          <w:p w14:paraId="0D65B019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33F45C6B"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844E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1" w:type="dxa"/>
        </w:trPr>
        <w:tc>
          <w:tcPr>
            <w:tcW w:w="4814" w:type="dxa"/>
          </w:tcPr>
          <w:p w14:paraId="7B717D19"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814" w:type="dxa"/>
            <w:gridSpan w:val="2"/>
          </w:tcPr>
          <w:p w14:paraId="1443626F"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开户行：</w:t>
            </w:r>
          </w:p>
          <w:bookmarkEnd w:id="0"/>
          <w:p w14:paraId="4650E71A">
            <w:pPr>
              <w:spacing w:line="400" w:lineRule="exact"/>
              <w:ind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2CD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9889" w:type="dxa"/>
            <w:gridSpan w:val="4"/>
          </w:tcPr>
          <w:tbl>
            <w:tblPr>
              <w:tblStyle w:val="5"/>
              <w:tblW w:w="993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36"/>
            </w:tblGrid>
            <w:tr w14:paraId="71AFDA87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936" w:type="dxa"/>
                </w:tcPr>
                <w:p w14:paraId="1C089030">
                  <w:pPr>
                    <w:spacing w:line="440" w:lineRule="exac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  <w:lang w:val="en-US" w:eastAsia="zh-CN"/>
                    </w:rPr>
                    <w:t>签订日期：    年  月  日                  签订日期：    年  月  日</w:t>
                  </w:r>
                </w:p>
              </w:tc>
            </w:tr>
          </w:tbl>
          <w:p w14:paraId="6BA87AF3">
            <w:pPr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61C7DB">
            <w:pPr>
              <w:spacing w:line="400" w:lineRule="exact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C27A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889" w:type="dxa"/>
            <w:gridSpan w:val="4"/>
          </w:tcPr>
          <w:p w14:paraId="5069D694">
            <w:pPr>
              <w:spacing w:line="400" w:lineRule="exact"/>
              <w:ind w:firstLine="240" w:firstLineChars="100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 w14:paraId="1463A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gridSpan w:val="4"/>
          </w:tcPr>
          <w:p w14:paraId="79E0680A">
            <w:pPr>
              <w:spacing w:line="400" w:lineRule="exact"/>
              <w:rPr>
                <w:rFonts w:hint="default" w:asciiTheme="minorEastAsia" w:hAnsiTheme="minorEastAsia" w:eastAsiaTheme="minorEastAsia"/>
                <w:sz w:val="24"/>
                <w:lang w:val="en-US" w:eastAsia="zh-CN"/>
              </w:rPr>
            </w:pPr>
          </w:p>
        </w:tc>
      </w:tr>
    </w:tbl>
    <w:p w14:paraId="6730EB90">
      <w:pPr>
        <w:tabs>
          <w:tab w:val="left" w:pos="1500"/>
        </w:tabs>
      </w:pPr>
    </w:p>
    <w:p w14:paraId="0450AC60"/>
    <w:sectPr>
      <w:footerReference r:id="rId5" w:type="default"/>
      <w:footerReference r:id="rId6" w:type="even"/>
      <w:pgSz w:w="11906" w:h="16838"/>
      <w:pgMar w:top="1134" w:right="1134" w:bottom="1134" w:left="1134" w:header="851" w:footer="737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FE50C1-0A8C-470C-BB33-EAA6CFCC476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A9D717E-0E2E-4EF3-8C63-FB4D706021B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C76E2EC-DE7E-4EFB-BD61-F0E90CA6D8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D3D601">
    <w:pPr>
      <w:pStyle w:val="3"/>
      <w:jc w:val="center"/>
    </w:pPr>
    <w:r>
      <w:rPr>
        <w:rFonts w:hint="eastAsia"/>
        <w:kern w:val="0"/>
        <w:szCs w:val="21"/>
      </w:rPr>
      <w:t>第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>页共 3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C8CBD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22BA9A40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A053C1"/>
    <w:multiLevelType w:val="singleLevel"/>
    <w:tmpl w:val="36A053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1OWIwNDdlMDBmZjM0OGY4MjZkYWEzZmJlZmFlOTEifQ=="/>
  </w:docVars>
  <w:rsids>
    <w:rsidRoot w:val="00237924"/>
    <w:rsid w:val="00023C9D"/>
    <w:rsid w:val="000637E3"/>
    <w:rsid w:val="000A5407"/>
    <w:rsid w:val="000C303C"/>
    <w:rsid w:val="001F0A2E"/>
    <w:rsid w:val="00237924"/>
    <w:rsid w:val="00275DF7"/>
    <w:rsid w:val="00291B02"/>
    <w:rsid w:val="002A2BC0"/>
    <w:rsid w:val="00340608"/>
    <w:rsid w:val="003914A7"/>
    <w:rsid w:val="00404A75"/>
    <w:rsid w:val="00430BEC"/>
    <w:rsid w:val="004F6911"/>
    <w:rsid w:val="0050461E"/>
    <w:rsid w:val="0054275A"/>
    <w:rsid w:val="005E1ECD"/>
    <w:rsid w:val="006335FE"/>
    <w:rsid w:val="00650F3D"/>
    <w:rsid w:val="00685512"/>
    <w:rsid w:val="0073432F"/>
    <w:rsid w:val="007A0560"/>
    <w:rsid w:val="007A0D34"/>
    <w:rsid w:val="007A232C"/>
    <w:rsid w:val="007A51C5"/>
    <w:rsid w:val="00820FCA"/>
    <w:rsid w:val="00825832"/>
    <w:rsid w:val="0094470F"/>
    <w:rsid w:val="009C5CB2"/>
    <w:rsid w:val="00A31C24"/>
    <w:rsid w:val="00AA38DC"/>
    <w:rsid w:val="00B00D1E"/>
    <w:rsid w:val="00B822A7"/>
    <w:rsid w:val="00C455DD"/>
    <w:rsid w:val="00C76620"/>
    <w:rsid w:val="00CA4250"/>
    <w:rsid w:val="00D04B4C"/>
    <w:rsid w:val="00D2190F"/>
    <w:rsid w:val="00D247BC"/>
    <w:rsid w:val="00D74BC6"/>
    <w:rsid w:val="00D75CA6"/>
    <w:rsid w:val="00DB00D8"/>
    <w:rsid w:val="00DB48C9"/>
    <w:rsid w:val="00E976CF"/>
    <w:rsid w:val="00F743B8"/>
    <w:rsid w:val="00F926AF"/>
    <w:rsid w:val="00F97FF0"/>
    <w:rsid w:val="016F45ED"/>
    <w:rsid w:val="064047AA"/>
    <w:rsid w:val="069B7C33"/>
    <w:rsid w:val="0CE57E5A"/>
    <w:rsid w:val="11585321"/>
    <w:rsid w:val="12921519"/>
    <w:rsid w:val="14587163"/>
    <w:rsid w:val="19C26B24"/>
    <w:rsid w:val="1A005943"/>
    <w:rsid w:val="1C672639"/>
    <w:rsid w:val="1F5E711F"/>
    <w:rsid w:val="24F7713A"/>
    <w:rsid w:val="268A58A2"/>
    <w:rsid w:val="28441A80"/>
    <w:rsid w:val="28C35E32"/>
    <w:rsid w:val="2ADE61BC"/>
    <w:rsid w:val="2CA376BD"/>
    <w:rsid w:val="2CEF34E4"/>
    <w:rsid w:val="2D9E5EB5"/>
    <w:rsid w:val="30316D8E"/>
    <w:rsid w:val="322C1F03"/>
    <w:rsid w:val="37F0752F"/>
    <w:rsid w:val="38DB01DF"/>
    <w:rsid w:val="3B554279"/>
    <w:rsid w:val="3ECB0200"/>
    <w:rsid w:val="3FB3156E"/>
    <w:rsid w:val="3FB83028"/>
    <w:rsid w:val="4269685C"/>
    <w:rsid w:val="43862BB8"/>
    <w:rsid w:val="48B870E3"/>
    <w:rsid w:val="48D83DF3"/>
    <w:rsid w:val="4B2A38BF"/>
    <w:rsid w:val="50C03AEB"/>
    <w:rsid w:val="534F28AC"/>
    <w:rsid w:val="536F121F"/>
    <w:rsid w:val="57085A43"/>
    <w:rsid w:val="586B0940"/>
    <w:rsid w:val="5A2E7D17"/>
    <w:rsid w:val="5A9D30EE"/>
    <w:rsid w:val="600F05EB"/>
    <w:rsid w:val="673D77EB"/>
    <w:rsid w:val="674E1963"/>
    <w:rsid w:val="679A2E90"/>
    <w:rsid w:val="67D31EFE"/>
    <w:rsid w:val="699D0A15"/>
    <w:rsid w:val="6B686E01"/>
    <w:rsid w:val="6BCF6E80"/>
    <w:rsid w:val="6F576101"/>
    <w:rsid w:val="6FF245AB"/>
    <w:rsid w:val="71902C0D"/>
    <w:rsid w:val="71CA25C3"/>
    <w:rsid w:val="73125FD0"/>
    <w:rsid w:val="75243D99"/>
    <w:rsid w:val="75CB06B8"/>
    <w:rsid w:val="76BE1FCB"/>
    <w:rsid w:val="795B7FA5"/>
    <w:rsid w:val="7A9F4A64"/>
    <w:rsid w:val="7ADE2F3B"/>
    <w:rsid w:val="7B5F1FCE"/>
    <w:rsid w:val="7C972F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ind w:firstLine="200" w:firstLineChars="200"/>
    </w:pPr>
    <w:rPr>
      <w:sz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1577</Words>
  <Characters>1633</Characters>
  <Lines>17</Lines>
  <Paragraphs>4</Paragraphs>
  <TotalTime>4</TotalTime>
  <ScaleCrop>false</ScaleCrop>
  <LinksUpToDate>false</LinksUpToDate>
  <CharactersWithSpaces>1712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2021-05-11T08:29:00Z</dcterms:created>
  <dc:creator>Administrator</dc:creator>
  <cp:lastModifiedBy>许缘</cp:lastModifiedBy>
  <cp:lastPrinted>2021-05-11T08:31:00Z</cp:lastPrinted>
  <dcterms:modified xsi:type="dcterms:W3CDTF">2024-12-23T08:45:55Z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0FDC70BC72B44496B3283AF907FBC7A2_13</vt:lpwstr>
  </property>
</Properties>
</file>